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1F4E5F"/>
          <w:sz w:val="44"/>
          <w:szCs w:val="44"/>
        </w:rPr>
        <w:t xml:space="preserve">Jack Toke</w:t>
      </w:r>
    </w:p>
    <w:p>
      <w:pPr>
        <w:spacing w:after="60"/>
        <w:jc w:val="center"/>
      </w:pPr>
      <w:r>
        <w:rPr>
          <w:rFonts w:ascii="Calibri" w:cs="Calibri" w:eastAsia="Calibri" w:hAnsi="Calibri"/>
          <w:color w:val="555555"/>
          <w:sz w:val="20"/>
          <w:szCs w:val="20"/>
        </w:rPr>
        <w:t xml:space="preserve">jacktoke.com   |   hi@jacktoke.com   |   0455 149 451   |   github.com/jackptoke</w:t>
      </w:r>
    </w:p>
    <w:p>
      <w:pPr>
        <w:pBdr>
          <w:bottom w:val="single" w:color="1F4E5F" w:sz="6" w:space="2"/>
        </w:pBdr>
        <w:spacing w:after="120" w:before="260"/>
      </w:pPr>
      <w:r>
        <w:rPr>
          <w:rFonts w:ascii="Calibri" w:cs="Calibri" w:eastAsia="Calibri" w:hAnsi="Calibri"/>
          <w:b/>
          <w:bCs/>
          <w:color w:val="1F4E5F"/>
          <w:spacing w:val="20"/>
          <w:sz w:val="22"/>
          <w:szCs w:val="22"/>
        </w:rPr>
        <w:t xml:space="preserve">SUMMARY</w:t>
      </w:r>
    </w:p>
    <w:p>
      <w:pPr>
        <w:spacing w:after="60"/>
      </w:pPr>
      <w:r>
        <w:rPr>
          <w:rFonts w:ascii="Calibri" w:cs="Calibri" w:eastAsia="Calibri" w:hAnsi="Calibri"/>
          <w:color w:val="222222"/>
          <w:sz w:val="21"/>
          <w:szCs w:val="21"/>
        </w:rPr>
        <w:t xml:space="preserve">Data and IT professional with a Graduate Certificate in Data Analytics (QUT), Databricks Certified Data Engineer Associate, and hands-on experience across enterprise application support, systems integration, and business reporting. At AME Systems, integrated Siemens Capital with enterprise systems, automated data synchronisation in Python and SQL, and delivered custom reporting for Sales and Engineering. Currently building AI and data engineering solutions for regional businesses as an independent consultant. Skilled in SQL, Python, Spark, Databricks, dbt and Airflow, with reporting experience in Tableau, Plotly Dash and Streamlit. Four years of multi-site program coordination in Southeast Burma; bilingual Karen–English communicator, comfortable with stakeholders at all technical levels.</w:t>
      </w:r>
    </w:p>
    <w:p>
      <w:pPr>
        <w:pBdr>
          <w:bottom w:val="single" w:color="1F4E5F" w:sz="6" w:space="2"/>
        </w:pBdr>
        <w:spacing w:after="120" w:before="260"/>
      </w:pPr>
      <w:r>
        <w:rPr>
          <w:rFonts w:ascii="Calibri" w:cs="Calibri" w:eastAsia="Calibri" w:hAnsi="Calibri"/>
          <w:b/>
          <w:bCs/>
          <w:color w:val="1F4E5F"/>
          <w:spacing w:val="20"/>
          <w:sz w:val="22"/>
          <w:szCs w:val="22"/>
        </w:rPr>
        <w:t xml:space="preserve">SELECTED PROJECTS</w:t>
      </w:r>
    </w:p>
    <w:p>
      <w:pPr>
        <w:keepNext/>
        <w:spacing w:after="30" w:before="100"/>
      </w:pPr>
      <w:r>
        <w:rPr>
          <w:rFonts w:ascii="Calibri" w:cs="Calibri" w:eastAsia="Calibri" w:hAnsi="Calibri"/>
          <w:b/>
          <w:bCs/>
          <w:color w:val="222222"/>
          <w:sz w:val="21"/>
          <w:szCs w:val="21"/>
        </w:rPr>
        <w:t xml:space="preserve">Real-time public transport pipeline – Transport Victoria GTFS-Realtime</w:t>
      </w:r>
    </w:p>
    <w:p>
      <w:pPr>
        <w:spacing w:after="40"/>
      </w:pPr>
      <w:r>
        <w:rPr>
          <w:rFonts w:ascii="Calibri" w:cs="Calibri" w:eastAsia="Calibri" w:hAnsi="Calibri"/>
          <w:color w:val="222222"/>
          <w:sz w:val="21"/>
          <w:szCs w:val="21"/>
        </w:rPr>
        <w:t xml:space="preserve">Azure Function (Python) polls the GTFS-Realtime API on a timer with managed-identity authentication, landing raw protobuf to ADLS Gen2 with Hive-style partitioning; payloads are decoded in Databricks with from_protobuf() and modelled through a bronze–silver–gold medallion architecture.</w:t>
      </w:r>
    </w:p>
    <w:p>
      <w:pPr>
        <w:keepNext/>
        <w:spacing w:after="30" w:before="100"/>
      </w:pPr>
      <w:r>
        <w:rPr>
          <w:rFonts w:ascii="Calibri" w:cs="Calibri" w:eastAsia="Calibri" w:hAnsi="Calibri"/>
          <w:b/>
          <w:bCs/>
          <w:color w:val="222222"/>
          <w:sz w:val="21"/>
          <w:szCs w:val="21"/>
        </w:rPr>
        <w:t xml:space="preserve">NYC Taxi lakehouse – Azure Databricks</w:t>
      </w:r>
    </w:p>
    <w:p>
      <w:pPr>
        <w:spacing w:after="40"/>
      </w:pPr>
      <w:r>
        <w:rPr>
          <w:rFonts w:ascii="Calibri" w:cs="Calibri" w:eastAsia="Calibri" w:hAnsi="Calibri"/>
          <w:color w:val="222222"/>
          <w:sz w:val="21"/>
          <w:szCs w:val="21"/>
        </w:rPr>
        <w:t xml:space="preserve">Incremental medallion pipeline over multi-year NYC TLC trip data on ADLS Gen2, handling schema drift across data vintages and using watermark-based incremental extraction into conformed silver and gold layers for analytics.</w:t>
      </w:r>
    </w:p>
    <w:p>
      <w:pPr>
        <w:keepNext/>
        <w:spacing w:after="30" w:before="100"/>
      </w:pPr>
      <w:r>
        <w:rPr>
          <w:rFonts w:ascii="Calibri" w:cs="Calibri" w:eastAsia="Calibri" w:hAnsi="Calibri"/>
          <w:b/>
          <w:bCs/>
          <w:color w:val="222222"/>
          <w:sz w:val="21"/>
          <w:szCs w:val="21"/>
        </w:rPr>
        <w:t xml:space="preserve">Citi Bike medallion pipeline – Databricks</w:t>
      </w:r>
    </w:p>
    <w:p>
      <w:pPr>
        <w:spacing w:after="40"/>
      </w:pPr>
      <w:r>
        <w:rPr>
          <w:rFonts w:ascii="Calibri" w:cs="Calibri" w:eastAsia="Calibri" w:hAnsi="Calibri"/>
          <w:color w:val="222222"/>
          <w:sz w:val="21"/>
          <w:szCs w:val="21"/>
        </w:rPr>
        <w:t xml:space="preserve">Auto Loader ingestion with Change Data Feed streaming, MERGE-based upserts and slowly changing dimensions, reconciling three historical CSV schema conventions; deployed with CI/CD via Databricks Asset Bundles.</w:t>
      </w:r>
    </w:p>
    <w:p>
      <w:pPr>
        <w:pBdr>
          <w:bottom w:val="single" w:color="1F4E5F" w:sz="6" w:space="2"/>
        </w:pBdr>
        <w:spacing w:after="120" w:before="260"/>
      </w:pPr>
      <w:r>
        <w:rPr>
          <w:rFonts w:ascii="Calibri" w:cs="Calibri" w:eastAsia="Calibri" w:hAnsi="Calibri"/>
          <w:b/>
          <w:bCs/>
          <w:color w:val="1F4E5F"/>
          <w:spacing w:val="20"/>
          <w:sz w:val="22"/>
          <w:szCs w:val="22"/>
        </w:rPr>
        <w:t xml:space="preserve">CAREER HISTORY</w:t>
      </w:r>
    </w:p>
    <w:p>
      <w:pPr>
        <w:keepNext/>
        <w:spacing w:after="40" w:before="140"/>
      </w:pPr>
      <w:r>
        <w:rPr>
          <w:rFonts w:ascii="Calibri" w:cs="Calibri" w:eastAsia="Calibri" w:hAnsi="Calibri"/>
          <w:b/>
          <w:bCs/>
          <w:color w:val="222222"/>
          <w:sz w:val="22"/>
          <w:szCs w:val="22"/>
        </w:rPr>
        <w:t xml:space="preserve">AI &amp; Data Engineer</w:t>
      </w:r>
      <w:r>
        <w:rPr>
          <w:rFonts w:ascii="Calibri" w:cs="Calibri" w:eastAsia="Calibri" w:hAnsi="Calibri"/>
          <w:color w:val="555555"/>
          <w:sz w:val="22"/>
          <w:szCs w:val="22"/>
        </w:rPr>
        <w:t xml:space="preserve">  |  Freelance</w:t>
      </w:r>
      <w:r>
        <w:rPr>
          <w:rFonts w:ascii="Calibri" w:cs="Calibri" w:eastAsia="Calibri" w:hAnsi="Calibri"/>
          <w:i/>
          <w:iCs/>
          <w:color w:val="555555"/>
          <w:sz w:val="20"/>
          <w:szCs w:val="20"/>
        </w:rPr>
        <w:ptab w:alignment="right" w:relativeTo="margin" w:leader="none"/>
        <w:t xml:space="preserve">Jan 2026 – Present</w:t>
      </w:r>
    </w:p>
    <w:p>
      <w:pPr>
        <w:pStyle w:val="ListParagraph"/>
        <w:numPr>
          <w:ilvl w:val="0"/>
          <w:numId w:val="2"/>
        </w:numPr>
        <w:spacing w:after="40"/>
      </w:pPr>
      <w:r>
        <w:rPr>
          <w:rFonts w:ascii="Calibri" w:cs="Calibri" w:eastAsia="Calibri" w:hAnsi="Calibri"/>
          <w:color w:val="222222"/>
          <w:sz w:val="21"/>
          <w:szCs w:val="21"/>
        </w:rPr>
        <w:t xml:space="preserve">Build an AI telephone receptionist and lead-qualification solution for small and medium-sized businesses.</w:t>
      </w:r>
    </w:p>
    <w:p>
      <w:pPr>
        <w:pStyle w:val="ListParagraph"/>
        <w:numPr>
          <w:ilvl w:val="0"/>
          <w:numId w:val="2"/>
        </w:numPr>
        <w:spacing w:after="40"/>
      </w:pPr>
      <w:r>
        <w:rPr>
          <w:rFonts w:ascii="Calibri" w:cs="Calibri" w:eastAsia="Calibri" w:hAnsi="Calibri"/>
          <w:color w:val="222222"/>
          <w:sz w:val="21"/>
          <w:szCs w:val="21"/>
        </w:rPr>
        <w:t xml:space="preserve">Help small and regional businesses take their first step in AI adoption, from scoping to deployment.</w:t>
      </w:r>
    </w:p>
    <w:p>
      <w:pPr>
        <w:pStyle w:val="ListParagraph"/>
        <w:numPr>
          <w:ilvl w:val="0"/>
          <w:numId w:val="2"/>
        </w:numPr>
        <w:spacing w:after="40"/>
      </w:pPr>
      <w:r>
        <w:rPr>
          <w:rFonts w:ascii="Calibri" w:cs="Calibri" w:eastAsia="Calibri" w:hAnsi="Calibri"/>
          <w:color w:val="222222"/>
          <w:sz w:val="21"/>
          <w:szCs w:val="21"/>
        </w:rPr>
        <w:t xml:space="preserve">Build AI chatbots, automation workflows and live reporting systems tailored to real operational needs.</w:t>
      </w:r>
    </w:p>
    <w:p>
      <w:pPr>
        <w:keepNext/>
        <w:spacing w:after="40" w:before="140"/>
      </w:pPr>
      <w:r>
        <w:rPr>
          <w:rFonts w:ascii="Calibri" w:cs="Calibri" w:eastAsia="Calibri" w:hAnsi="Calibri"/>
          <w:b/>
          <w:bCs/>
          <w:color w:val="222222"/>
          <w:sz w:val="22"/>
          <w:szCs w:val="22"/>
        </w:rPr>
        <w:t xml:space="preserve">ICT Application Officer</w:t>
      </w:r>
      <w:r>
        <w:rPr>
          <w:rFonts w:ascii="Calibri" w:cs="Calibri" w:eastAsia="Calibri" w:hAnsi="Calibri"/>
          <w:color w:val="555555"/>
          <w:sz w:val="22"/>
          <w:szCs w:val="22"/>
        </w:rPr>
        <w:t xml:space="preserve">  |  AME Systems</w:t>
      </w:r>
      <w:r>
        <w:rPr>
          <w:rFonts w:ascii="Calibri" w:cs="Calibri" w:eastAsia="Calibri" w:hAnsi="Calibri"/>
          <w:i/>
          <w:iCs/>
          <w:color w:val="555555"/>
          <w:sz w:val="20"/>
          <w:szCs w:val="20"/>
        </w:rPr>
        <w:ptab w:alignment="right" w:relativeTo="margin" w:leader="none"/>
        <w:t xml:space="preserve">Nov 2022 – Feb 2025</w:t>
      </w:r>
    </w:p>
    <w:p>
      <w:pPr>
        <w:pStyle w:val="ListParagraph"/>
        <w:numPr>
          <w:ilvl w:val="0"/>
          <w:numId w:val="2"/>
        </w:numPr>
        <w:spacing w:after="40"/>
      </w:pPr>
      <w:r>
        <w:rPr>
          <w:rFonts w:ascii="Calibri" w:cs="Calibri" w:eastAsia="Calibri" w:hAnsi="Calibri"/>
          <w:color w:val="222222"/>
          <w:sz w:val="21"/>
          <w:szCs w:val="21"/>
        </w:rPr>
        <w:t xml:space="preserve">Integrated Siemens Capital wiring harness design software with existing enterprise systems via webhooks and SOAP web services, enabling seamless data flow for the Engineering department.</w:t>
      </w:r>
    </w:p>
    <w:p>
      <w:pPr>
        <w:pStyle w:val="ListParagraph"/>
        <w:numPr>
          <w:ilvl w:val="0"/>
          <w:numId w:val="2"/>
        </w:numPr>
        <w:spacing w:after="40"/>
      </w:pPr>
      <w:r>
        <w:rPr>
          <w:rFonts w:ascii="Calibri" w:cs="Calibri" w:eastAsia="Calibri" w:hAnsi="Calibri"/>
          <w:color w:val="222222"/>
          <w:sz w:val="21"/>
          <w:szCs w:val="21"/>
        </w:rPr>
        <w:t xml:space="preserve">Automated component and engineering design data synchronisation using Python and SQL, eliminating manual update processes and reducing costly data inconsistencies.</w:t>
      </w:r>
    </w:p>
    <w:p>
      <w:pPr>
        <w:pStyle w:val="ListParagraph"/>
        <w:numPr>
          <w:ilvl w:val="0"/>
          <w:numId w:val="2"/>
        </w:numPr>
        <w:spacing w:after="40"/>
      </w:pPr>
      <w:r>
        <w:rPr>
          <w:rFonts w:ascii="Calibri" w:cs="Calibri" w:eastAsia="Calibri" w:hAnsi="Calibri"/>
          <w:color w:val="222222"/>
          <w:sz w:val="21"/>
          <w:szCs w:val="21"/>
        </w:rPr>
        <w:t xml:space="preserve">Designed and delivered custom reports for Sales, Engineering and cross-functional teams to drive data-informed business decisions.</w:t>
      </w:r>
    </w:p>
    <w:p>
      <w:pPr>
        <w:pStyle w:val="ListParagraph"/>
        <w:numPr>
          <w:ilvl w:val="0"/>
          <w:numId w:val="2"/>
        </w:numPr>
        <w:spacing w:after="40"/>
      </w:pPr>
      <w:r>
        <w:rPr>
          <w:rFonts w:ascii="Calibri" w:cs="Calibri" w:eastAsia="Calibri" w:hAnsi="Calibri"/>
          <w:color w:val="222222"/>
          <w:sz w:val="21"/>
          <w:szCs w:val="21"/>
        </w:rPr>
        <w:t xml:space="preserve">Built a label printing application using .NET MAUI and an ASP.NET Core Minimal API backend, supporting Warehouse and Dispatch operations.</w:t>
      </w:r>
    </w:p>
    <w:p>
      <w:pPr>
        <w:pStyle w:val="ListParagraph"/>
        <w:numPr>
          <w:ilvl w:val="0"/>
          <w:numId w:val="2"/>
        </w:numPr>
        <w:spacing w:after="40"/>
      </w:pPr>
      <w:r>
        <w:rPr>
          <w:rFonts w:ascii="Calibri" w:cs="Calibri" w:eastAsia="Calibri" w:hAnsi="Calibri"/>
          <w:color w:val="222222"/>
          <w:sz w:val="21"/>
          <w:szCs w:val="21"/>
        </w:rPr>
        <w:t xml:space="preserve">Developed native Android applications in Kotlin and Jetpack Compose for Zebra barcode scanner hardware, reducing human error in warehouse picking.</w:t>
      </w:r>
    </w:p>
    <w:p>
      <w:pPr>
        <w:keepNext/>
        <w:spacing w:after="40" w:before="140"/>
      </w:pPr>
      <w:r>
        <w:rPr>
          <w:rFonts w:ascii="Calibri" w:cs="Calibri" w:eastAsia="Calibri" w:hAnsi="Calibri"/>
          <w:b/>
          <w:bCs/>
          <w:color w:val="222222"/>
          <w:sz w:val="22"/>
          <w:szCs w:val="22"/>
        </w:rPr>
        <w:t xml:space="preserve">Computer Operator</w:t>
      </w:r>
      <w:r>
        <w:rPr>
          <w:rFonts w:ascii="Calibri" w:cs="Calibri" w:eastAsia="Calibri" w:hAnsi="Calibri"/>
          <w:color w:val="555555"/>
          <w:sz w:val="22"/>
          <w:szCs w:val="22"/>
        </w:rPr>
        <w:t xml:space="preserve">  |  Hazeldene’s Chicken Farm</w:t>
      </w:r>
      <w:r>
        <w:rPr>
          <w:rFonts w:ascii="Calibri" w:cs="Calibri" w:eastAsia="Calibri" w:hAnsi="Calibri"/>
          <w:i/>
          <w:iCs/>
          <w:color w:val="555555"/>
          <w:sz w:val="20"/>
          <w:szCs w:val="20"/>
        </w:rPr>
        <w:ptab w:alignment="right" w:relativeTo="margin" w:leader="none"/>
        <w:t xml:space="preserve">Oct 2020 – May 2022</w:t>
      </w:r>
    </w:p>
    <w:p>
      <w:pPr>
        <w:pStyle w:val="ListParagraph"/>
        <w:numPr>
          <w:ilvl w:val="0"/>
          <w:numId w:val="2"/>
        </w:numPr>
        <w:spacing w:after="40"/>
      </w:pPr>
      <w:r>
        <w:rPr>
          <w:rFonts w:ascii="Calibri" w:cs="Calibri" w:eastAsia="Calibri" w:hAnsi="Calibri"/>
          <w:color w:val="222222"/>
          <w:sz w:val="21"/>
          <w:szCs w:val="21"/>
        </w:rPr>
        <w:t xml:space="preserve">Ensured smooth operation of computerised packaging machinery and label printers in a high-throughput production environment.</w:t>
      </w:r>
    </w:p>
    <w:p>
      <w:pPr>
        <w:pStyle w:val="ListParagraph"/>
        <w:numPr>
          <w:ilvl w:val="0"/>
          <w:numId w:val="2"/>
        </w:numPr>
        <w:spacing w:after="40"/>
      </w:pPr>
      <w:r>
        <w:rPr>
          <w:rFonts w:ascii="Calibri" w:cs="Calibri" w:eastAsia="Calibri" w:hAnsi="Calibri"/>
          <w:color w:val="222222"/>
          <w:sz w:val="21"/>
          <w:szCs w:val="21"/>
        </w:rPr>
        <w:t xml:space="preserve">Maintained packaging machinery and troubleshot faults to minimise production downtime.</w:t>
      </w:r>
    </w:p>
    <w:p>
      <w:pPr>
        <w:pStyle w:val="ListParagraph"/>
        <w:numPr>
          <w:ilvl w:val="0"/>
          <w:numId w:val="2"/>
        </w:numPr>
        <w:spacing w:after="40"/>
      </w:pPr>
      <w:r>
        <w:rPr>
          <w:rFonts w:ascii="Calibri" w:cs="Calibri" w:eastAsia="Calibri" w:hAnsi="Calibri"/>
          <w:color w:val="222222"/>
          <w:sz w:val="21"/>
          <w:szCs w:val="21"/>
        </w:rPr>
        <w:t xml:space="preserve">Kept records of daily production and breakdowns.</w:t>
      </w:r>
    </w:p>
    <w:p>
      <w:pPr>
        <w:keepNext/>
        <w:spacing w:after="40" w:before="140"/>
      </w:pPr>
      <w:r>
        <w:rPr>
          <w:rFonts w:ascii="Calibri" w:cs="Calibri" w:eastAsia="Calibri" w:hAnsi="Calibri"/>
          <w:b/>
          <w:bCs/>
          <w:color w:val="222222"/>
          <w:sz w:val="22"/>
          <w:szCs w:val="22"/>
        </w:rPr>
        <w:t xml:space="preserve">School Coordinator</w:t>
      </w:r>
      <w:r>
        <w:rPr>
          <w:rFonts w:ascii="Calibri" w:cs="Calibri" w:eastAsia="Calibri" w:hAnsi="Calibri"/>
          <w:color w:val="555555"/>
          <w:sz w:val="22"/>
          <w:szCs w:val="22"/>
        </w:rPr>
        <w:t xml:space="preserve">  |  Education Opportunity Foundation (Thai–Burmese border)</w:t>
      </w:r>
      <w:r>
        <w:rPr>
          <w:rFonts w:ascii="Calibri" w:cs="Calibri" w:eastAsia="Calibri" w:hAnsi="Calibri"/>
          <w:i/>
          <w:iCs/>
          <w:color w:val="555555"/>
          <w:sz w:val="20"/>
          <w:szCs w:val="20"/>
        </w:rPr>
        <w:ptab w:alignment="right" w:relativeTo="margin" w:leader="none"/>
        <w:t xml:space="preserve">May 2015 – Jun 2019</w:t>
      </w:r>
    </w:p>
    <w:p>
      <w:pPr>
        <w:pStyle w:val="ListParagraph"/>
        <w:numPr>
          <w:ilvl w:val="0"/>
          <w:numId w:val="2"/>
        </w:numPr>
        <w:spacing w:after="40"/>
      </w:pPr>
      <w:r>
        <w:rPr>
          <w:rFonts w:ascii="Calibri" w:cs="Calibri" w:eastAsia="Calibri" w:hAnsi="Calibri"/>
          <w:color w:val="222222"/>
          <w:sz w:val="21"/>
          <w:szCs w:val="21"/>
        </w:rPr>
        <w:t xml:space="preserve">Coordinated the development and rollout of an English Teacher Toolkit adopted across 20 schools to lift student confidence and English fluency.</w:t>
      </w:r>
    </w:p>
    <w:p>
      <w:pPr>
        <w:pStyle w:val="ListParagraph"/>
        <w:numPr>
          <w:ilvl w:val="0"/>
          <w:numId w:val="2"/>
        </w:numPr>
        <w:spacing w:after="40"/>
      </w:pPr>
      <w:r>
        <w:rPr>
          <w:rFonts w:ascii="Calibri" w:cs="Calibri" w:eastAsia="Calibri" w:hAnsi="Calibri"/>
          <w:color w:val="222222"/>
          <w:sz w:val="21"/>
          <w:szCs w:val="21"/>
        </w:rPr>
        <w:t xml:space="preserve">Designed and delivered annual teacher training programs for 76 teachers across remote Southeast Burma, strengthening instructional practice and modernising classroom methodology.</w:t>
      </w:r>
    </w:p>
    <w:p>
      <w:pPr>
        <w:pStyle w:val="ListParagraph"/>
        <w:numPr>
          <w:ilvl w:val="0"/>
          <w:numId w:val="2"/>
        </w:numPr>
        <w:spacing w:after="40"/>
      </w:pPr>
      <w:r>
        <w:rPr>
          <w:rFonts w:ascii="Calibri" w:cs="Calibri" w:eastAsia="Calibri" w:hAnsi="Calibri"/>
          <w:color w:val="222222"/>
          <w:sz w:val="21"/>
          <w:szCs w:val="21"/>
        </w:rPr>
        <w:t xml:space="preserve">Administered end-to-end payroll for all 20 schools, including in-person distribution and verification against service records to ensure accuracy and accountability.</w:t>
      </w:r>
    </w:p>
    <w:p>
      <w:pPr>
        <w:pBdr>
          <w:bottom w:val="single" w:color="1F4E5F" w:sz="6" w:space="2"/>
        </w:pBdr>
        <w:spacing w:after="120" w:before="260"/>
      </w:pPr>
      <w:r>
        <w:rPr>
          <w:rFonts w:ascii="Calibri" w:cs="Calibri" w:eastAsia="Calibri" w:hAnsi="Calibri"/>
          <w:b/>
          <w:bCs/>
          <w:color w:val="1F4E5F"/>
          <w:spacing w:val="20"/>
          <w:sz w:val="22"/>
          <w:szCs w:val="22"/>
        </w:rPr>
        <w:t xml:space="preserve">EDUCATION</w:t>
      </w:r>
    </w:p>
    <w:p>
      <w:pPr>
        <w:keepNext/>
        <w:spacing w:after="40" w:before="140"/>
      </w:pPr>
      <w:r>
        <w:rPr>
          <w:rFonts w:ascii="Calibri" w:cs="Calibri" w:eastAsia="Calibri" w:hAnsi="Calibri"/>
          <w:b/>
          <w:bCs/>
          <w:color w:val="222222"/>
          <w:sz w:val="22"/>
          <w:szCs w:val="22"/>
        </w:rPr>
        <w:t xml:space="preserve">Graduate Certificate of IT Practice (Data Analytics)</w:t>
      </w:r>
      <w:r>
        <w:rPr>
          <w:rFonts w:ascii="Calibri" w:cs="Calibri" w:eastAsia="Calibri" w:hAnsi="Calibri"/>
          <w:color w:val="555555"/>
          <w:sz w:val="22"/>
          <w:szCs w:val="22"/>
        </w:rPr>
        <w:t xml:space="preserve">  |  Queensland University of Technology</w:t>
      </w:r>
      <w:r>
        <w:rPr>
          <w:rFonts w:ascii="Calibri" w:cs="Calibri" w:eastAsia="Calibri" w:hAnsi="Calibri"/>
          <w:i/>
          <w:iCs/>
          <w:color w:val="555555"/>
          <w:sz w:val="20"/>
          <w:szCs w:val="20"/>
        </w:rPr>
        <w:ptab w:alignment="right" w:relativeTo="margin" w:leader="none"/>
        <w:t xml:space="preserve">Dec 2025</w:t>
      </w:r>
    </w:p>
    <w:p>
      <w:pPr>
        <w:keepNext/>
        <w:spacing w:after="40" w:before="140"/>
      </w:pPr>
      <w:r>
        <w:rPr>
          <w:rFonts w:ascii="Calibri" w:cs="Calibri" w:eastAsia="Calibri" w:hAnsi="Calibri"/>
          <w:b/>
          <w:bCs/>
          <w:color w:val="222222"/>
          <w:sz w:val="22"/>
          <w:szCs w:val="22"/>
        </w:rPr>
        <w:t xml:space="preserve">Bachelor of Science (Computer Science)</w:t>
      </w:r>
      <w:r>
        <w:rPr>
          <w:rFonts w:ascii="Calibri" w:cs="Calibri" w:eastAsia="Calibri" w:hAnsi="Calibri"/>
          <w:color w:val="555555"/>
          <w:sz w:val="22"/>
          <w:szCs w:val="22"/>
        </w:rPr>
        <w:t xml:space="preserve">  |  Victoria University</w:t>
      </w:r>
      <w:r>
        <w:rPr>
          <w:rFonts w:ascii="Calibri" w:cs="Calibri" w:eastAsia="Calibri" w:hAnsi="Calibri"/>
          <w:i/>
          <w:iCs/>
          <w:color w:val="555555"/>
          <w:sz w:val="20"/>
          <w:szCs w:val="20"/>
        </w:rPr>
        <w:ptab w:alignment="right" w:relativeTo="margin" w:leader="none"/>
        <w:t xml:space="preserve">2010</w:t>
      </w:r>
    </w:p>
    <w:p>
      <w:pPr>
        <w:pBdr>
          <w:bottom w:val="single" w:color="1F4E5F" w:sz="6" w:space="2"/>
        </w:pBdr>
        <w:spacing w:after="120" w:before="260"/>
      </w:pPr>
      <w:r>
        <w:rPr>
          <w:rFonts w:ascii="Calibri" w:cs="Calibri" w:eastAsia="Calibri" w:hAnsi="Calibri"/>
          <w:b/>
          <w:bCs/>
          <w:color w:val="1F4E5F"/>
          <w:spacing w:val="20"/>
          <w:sz w:val="22"/>
          <w:szCs w:val="22"/>
        </w:rPr>
        <w:t xml:space="preserve">CERTIFICATIONS &amp; TRAINING</w:t>
      </w:r>
    </w:p>
    <w:p>
      <w:pPr>
        <w:keepNext/>
        <w:spacing w:after="40" w:before="140"/>
      </w:pPr>
      <w:r>
        <w:rPr>
          <w:rFonts w:ascii="Calibri" w:cs="Calibri" w:eastAsia="Calibri" w:hAnsi="Calibri"/>
          <w:b/>
          <w:bCs/>
          <w:color w:val="222222"/>
          <w:sz w:val="22"/>
          <w:szCs w:val="22"/>
        </w:rPr>
        <w:t xml:space="preserve">Databricks Certified Data Engineer Associate</w:t>
      </w:r>
      <w:r>
        <w:rPr>
          <w:rFonts w:ascii="Calibri" w:cs="Calibri" w:eastAsia="Calibri" w:hAnsi="Calibri"/>
          <w:color w:val="555555"/>
          <w:sz w:val="22"/>
          <w:szCs w:val="22"/>
        </w:rPr>
        <w:t xml:space="preserve">  |  Databricks</w:t>
      </w:r>
      <w:r>
        <w:rPr>
          <w:rFonts w:ascii="Calibri" w:cs="Calibri" w:eastAsia="Calibri" w:hAnsi="Calibri"/>
          <w:i/>
          <w:iCs/>
          <w:color w:val="555555"/>
          <w:sz w:val="20"/>
          <w:szCs w:val="20"/>
        </w:rPr>
        <w:ptab w:alignment="right" w:relativeTo="margin" w:leader="none"/>
        <w:t xml:space="preserve">Jul 2026</w:t>
      </w:r>
    </w:p>
    <w:p>
      <w:pPr>
        <w:spacing w:after="40"/>
      </w:pPr>
      <w:r>
        <w:rPr>
          <w:rFonts w:ascii="Calibri" w:cs="Calibri" w:eastAsia="Calibri" w:hAnsi="Calibri"/>
          <w:color w:val="222222"/>
          <w:sz w:val="21"/>
          <w:szCs w:val="21"/>
        </w:rPr>
        <w:t xml:space="preserve">Lakehouse architecture and Delta Lake; ELT with Spark SQL and PySpark; incremental ingestion with Auto Loader; Lakeflow Declarative Pipelines; job orchestration with Databricks Workflows; data governance with Unity Catalog.</w:t>
      </w:r>
    </w:p>
    <w:p>
      <w:pPr>
        <w:keepNext/>
        <w:spacing w:after="40" w:before="140"/>
      </w:pPr>
      <w:r>
        <w:rPr>
          <w:rFonts w:ascii="Calibri" w:cs="Calibri" w:eastAsia="Calibri" w:hAnsi="Calibri"/>
          <w:b/>
          <w:bCs/>
          <w:color w:val="222222"/>
          <w:sz w:val="22"/>
          <w:szCs w:val="22"/>
        </w:rPr>
        <w:t xml:space="preserve">Data Engineering Bootcamp</w:t>
      </w:r>
      <w:r>
        <w:rPr>
          <w:rFonts w:ascii="Calibri" w:cs="Calibri" w:eastAsia="Calibri" w:hAnsi="Calibri"/>
          <w:color w:val="555555"/>
          <w:sz w:val="22"/>
          <w:szCs w:val="22"/>
        </w:rPr>
        <w:t xml:space="preserve">  |  Le Wagon</w:t>
      </w:r>
      <w:r>
        <w:rPr>
          <w:rFonts w:ascii="Calibri" w:cs="Calibri" w:eastAsia="Calibri" w:hAnsi="Calibri"/>
          <w:i/>
          <w:iCs/>
          <w:color w:val="555555"/>
          <w:sz w:val="20"/>
          <w:szCs w:val="20"/>
        </w:rPr>
        <w:ptab w:alignment="right" w:relativeTo="margin" w:leader="none"/>
        <w:t xml:space="preserve">Jun 2025</w:t>
      </w:r>
    </w:p>
    <w:p>
      <w:pPr>
        <w:spacing w:after="40"/>
      </w:pPr>
      <w:r>
        <w:rPr>
          <w:rFonts w:ascii="Calibri" w:cs="Calibri" w:eastAsia="Calibri" w:hAnsi="Calibri"/>
          <w:color w:val="222222"/>
          <w:sz w:val="21"/>
          <w:szCs w:val="21"/>
        </w:rPr>
        <w:t xml:space="preserve">ETL orchestration with Apache Airflow; dbt pipelines; PySpark for large-scale transformations; streaming with Pub/Sub and Apache Beam; warehousing with BigQuery and Postgres; Fivetran/Airbyte ingestion; Docker Compose environments.</w:t>
      </w:r>
    </w:p>
    <w:p>
      <w:pPr>
        <w:keepNext/>
        <w:spacing w:after="40" w:before="140"/>
      </w:pPr>
      <w:r>
        <w:rPr>
          <w:rFonts w:ascii="Calibri" w:cs="Calibri" w:eastAsia="Calibri" w:hAnsi="Calibri"/>
          <w:b/>
          <w:bCs/>
          <w:color w:val="222222"/>
          <w:sz w:val="22"/>
          <w:szCs w:val="22"/>
        </w:rPr>
        <w:t xml:space="preserve">Data Engineering</w:t>
      </w:r>
      <w:r>
        <w:rPr>
          <w:rFonts w:ascii="Calibri" w:cs="Calibri" w:eastAsia="Calibri" w:hAnsi="Calibri"/>
          <w:color w:val="555555"/>
          <w:sz w:val="22"/>
          <w:szCs w:val="22"/>
        </w:rPr>
        <w:t xml:space="preserve">  |  RMIT</w:t>
      </w:r>
      <w:r>
        <w:rPr>
          <w:rFonts w:ascii="Calibri" w:cs="Calibri" w:eastAsia="Calibri" w:hAnsi="Calibri"/>
          <w:i/>
          <w:iCs/>
          <w:color w:val="555555"/>
          <w:sz w:val="20"/>
          <w:szCs w:val="20"/>
        </w:rPr>
        <w:ptab w:alignment="right" w:relativeTo="margin" w:leader="none"/>
        <w:t xml:space="preserve">Apr 2025</w:t>
      </w:r>
    </w:p>
    <w:p>
      <w:pPr>
        <w:spacing w:after="40"/>
      </w:pPr>
      <w:r>
        <w:rPr>
          <w:rFonts w:ascii="Calibri" w:cs="Calibri" w:eastAsia="Calibri" w:hAnsi="Calibri"/>
          <w:color w:val="222222"/>
          <w:sz w:val="21"/>
          <w:szCs w:val="21"/>
        </w:rPr>
        <w:t xml:space="preserve">Combined Airflow and dbt for modular, tested, version-controlled pipelines; real-time transformation with Apache Beam; BigQuery warehousing and team access management.</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2026-07-09T07:46:46.914Z</dcterms:created>
  <dcterms:modified xsi:type="dcterms:W3CDTF">2026-07-09T07:46:46.929Z</dcterms:modified>
</cp:coreProperties>
</file>

<file path=docProps/custom.xml><?xml version="1.0" encoding="utf-8"?>
<Properties xmlns="http://schemas.openxmlformats.org/officeDocument/2006/custom-properties" xmlns:vt="http://schemas.openxmlformats.org/officeDocument/2006/docPropsVTypes"/>
</file>